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06C" w:rsidRDefault="0020206C"/>
    <w:p w:rsidR="004A6667" w:rsidRDefault="004A6667"/>
    <w:p w:rsidR="004A6667" w:rsidRDefault="004A6667" w:rsidP="004A6667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Naziv obveznika:</w:t>
      </w:r>
      <w:r>
        <w:rPr>
          <w:rFonts w:ascii="Times New Roman" w:hAnsi="Times New Roman" w:cs="Times New Roman"/>
          <w:sz w:val="24"/>
        </w:rPr>
        <w:tab/>
        <w:t>OPĆINA GORJANI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4A6667" w:rsidRDefault="004A6667" w:rsidP="004A6667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Broj RKP-a: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35907</w:t>
      </w:r>
    </w:p>
    <w:p w:rsidR="004A6667" w:rsidRDefault="004A6667" w:rsidP="004A6667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Sjedište obveznika:</w:t>
      </w:r>
      <w:r>
        <w:rPr>
          <w:rFonts w:ascii="Times New Roman" w:hAnsi="Times New Roman" w:cs="Times New Roman"/>
          <w:sz w:val="24"/>
        </w:rPr>
        <w:tab/>
        <w:t>31422 Gorjani</w:t>
      </w:r>
    </w:p>
    <w:p w:rsidR="004A6667" w:rsidRDefault="004A6667" w:rsidP="004A6667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Matični broj: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2563401</w:t>
      </w:r>
      <w:r>
        <w:rPr>
          <w:rFonts w:ascii="Times New Roman" w:hAnsi="Times New Roman" w:cs="Times New Roman"/>
          <w:sz w:val="24"/>
        </w:rPr>
        <w:tab/>
      </w:r>
    </w:p>
    <w:p w:rsidR="004A6667" w:rsidRDefault="004A6667" w:rsidP="004A6667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Adresa sjedišta:</w:t>
      </w:r>
      <w:r>
        <w:rPr>
          <w:rFonts w:ascii="Times New Roman" w:hAnsi="Times New Roman" w:cs="Times New Roman"/>
          <w:sz w:val="24"/>
        </w:rPr>
        <w:tab/>
        <w:t>Kula 1</w:t>
      </w:r>
    </w:p>
    <w:p w:rsidR="004A6667" w:rsidRDefault="004A6667" w:rsidP="004A666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OIB: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05866611479</w:t>
      </w:r>
    </w:p>
    <w:p w:rsidR="004A6667" w:rsidRDefault="004A6667" w:rsidP="004A666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Razina: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4A6667" w:rsidRDefault="004A6667" w:rsidP="004A666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HR8324070001812400006</w:t>
      </w:r>
    </w:p>
    <w:p w:rsidR="004A6667" w:rsidRDefault="004A6667" w:rsidP="004A666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Zakonski zastupnik: </w:t>
      </w:r>
      <w:r>
        <w:rPr>
          <w:rFonts w:ascii="Times New Roman" w:hAnsi="Times New Roman" w:cs="Times New Roman"/>
          <w:sz w:val="24"/>
          <w:szCs w:val="24"/>
        </w:rPr>
        <w:tab/>
        <w:t>Ivan Lović,</w:t>
      </w:r>
      <w:r w:rsidR="00086B2E">
        <w:rPr>
          <w:rFonts w:ascii="Times New Roman" w:hAnsi="Times New Roman" w:cs="Times New Roman"/>
          <w:sz w:val="24"/>
          <w:szCs w:val="24"/>
        </w:rPr>
        <w:t xml:space="preserve"> mag. ing. </w:t>
      </w:r>
      <w:bookmarkStart w:id="0" w:name="_GoBack"/>
      <w:bookmarkEnd w:id="0"/>
      <w:r w:rsidR="00086B2E">
        <w:rPr>
          <w:rFonts w:ascii="Times New Roman" w:hAnsi="Times New Roman" w:cs="Times New Roman"/>
          <w:sz w:val="24"/>
          <w:szCs w:val="24"/>
        </w:rPr>
        <w:t>agr.,</w:t>
      </w:r>
      <w:r>
        <w:rPr>
          <w:rFonts w:ascii="Times New Roman" w:hAnsi="Times New Roman" w:cs="Times New Roman"/>
          <w:sz w:val="24"/>
          <w:szCs w:val="24"/>
        </w:rPr>
        <w:t xml:space="preserve"> načelnik</w:t>
      </w:r>
    </w:p>
    <w:p w:rsidR="004A6667" w:rsidRDefault="004A6667" w:rsidP="004A6667">
      <w:pPr>
        <w:pStyle w:val="Bezproreda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www.gorjani.hr</w:t>
        </w:r>
      </w:hyperlink>
    </w:p>
    <w:p w:rsidR="004A6667" w:rsidRDefault="004A6667" w:rsidP="004A66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86B2E" w:rsidRDefault="00086B2E" w:rsidP="004A66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A6667" w:rsidRDefault="00086B2E" w:rsidP="004A666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Gorjani, 7.4.2025.</w:t>
      </w:r>
    </w:p>
    <w:p w:rsidR="004A6667" w:rsidRDefault="004A6667" w:rsidP="004A6667">
      <w:pPr>
        <w:pStyle w:val="Bezproreda"/>
        <w:rPr>
          <w:rFonts w:ascii="Times New Roman" w:hAnsi="Times New Roman" w:cs="Times New Roman"/>
          <w:sz w:val="24"/>
        </w:rPr>
      </w:pPr>
    </w:p>
    <w:p w:rsidR="004A6667" w:rsidRDefault="004A6667" w:rsidP="004A6667">
      <w:pPr>
        <w:pStyle w:val="Bezproreda"/>
        <w:rPr>
          <w:rFonts w:ascii="Times New Roman" w:hAnsi="Times New Roman" w:cs="Times New Roman"/>
          <w:sz w:val="24"/>
        </w:rPr>
      </w:pPr>
    </w:p>
    <w:p w:rsidR="004A6667" w:rsidRDefault="004A6667" w:rsidP="004A6667">
      <w:pPr>
        <w:pStyle w:val="Bezproreda"/>
        <w:rPr>
          <w:rFonts w:ascii="Times New Roman" w:hAnsi="Times New Roman" w:cs="Times New Roman"/>
          <w:sz w:val="24"/>
        </w:rPr>
      </w:pPr>
    </w:p>
    <w:p w:rsidR="004A6667" w:rsidRDefault="004A6667" w:rsidP="004A6667">
      <w:pPr>
        <w:pStyle w:val="Bezproreda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BILJEŠKE UZ FINANCIJSKI IZVJEŠTAJ ZA IZVJEŠTAJNO RAZDOBLJE </w:t>
      </w:r>
    </w:p>
    <w:p w:rsidR="004A6667" w:rsidRDefault="004A6667" w:rsidP="004A6667">
      <w:pPr>
        <w:pStyle w:val="Bezproreda"/>
        <w:numPr>
          <w:ilvl w:val="0"/>
          <w:numId w:val="1"/>
        </w:num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siječnja do 31. ožujka 202</w:t>
      </w:r>
      <w:r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. godine</w:t>
      </w:r>
    </w:p>
    <w:p w:rsidR="004A6667" w:rsidRDefault="004A6667" w:rsidP="004A6667">
      <w:pPr>
        <w:pStyle w:val="Bezproreda"/>
        <w:jc w:val="center"/>
        <w:rPr>
          <w:rFonts w:ascii="Times New Roman" w:hAnsi="Times New Roman" w:cs="Times New Roman"/>
          <w:sz w:val="32"/>
          <w:szCs w:val="32"/>
        </w:rPr>
      </w:pPr>
    </w:p>
    <w:p w:rsidR="004A6667" w:rsidRDefault="004A6667" w:rsidP="004A6667">
      <w:pPr>
        <w:pStyle w:val="Bezproreda"/>
        <w:jc w:val="center"/>
        <w:rPr>
          <w:rFonts w:ascii="Times New Roman" w:hAnsi="Times New Roman" w:cs="Times New Roman"/>
          <w:sz w:val="32"/>
          <w:szCs w:val="32"/>
        </w:rPr>
      </w:pPr>
    </w:p>
    <w:p w:rsidR="004A6667" w:rsidRDefault="004A6667" w:rsidP="004A666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A6667" w:rsidRDefault="004A6667" w:rsidP="004A666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Uvodni dio i zakonski okvir</w:t>
      </w:r>
    </w:p>
    <w:p w:rsidR="004A6667" w:rsidRDefault="004A6667" w:rsidP="004A666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A6667" w:rsidRDefault="004A6667" w:rsidP="004A66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Financijski izvještaj za izvještajno razdoblje 1. siječnja do 31.</w:t>
      </w:r>
      <w:r>
        <w:rPr>
          <w:rFonts w:ascii="Times New Roman" w:hAnsi="Times New Roman" w:cs="Times New Roman"/>
          <w:bCs/>
          <w:sz w:val="24"/>
          <w:szCs w:val="24"/>
        </w:rPr>
        <w:t xml:space="preserve"> ožujka 2025</w:t>
      </w:r>
      <w:r>
        <w:rPr>
          <w:rFonts w:ascii="Times New Roman" w:hAnsi="Times New Roman" w:cs="Times New Roman"/>
          <w:bCs/>
          <w:sz w:val="24"/>
          <w:szCs w:val="24"/>
        </w:rPr>
        <w:t>. sastavljen je sukladno odredbama Pravilnika o financijskom izvještavanju u proračunskom računovodstvu („Narodne novine“ broj 37/2022</w:t>
      </w:r>
      <w:r w:rsidR="00E10818">
        <w:rPr>
          <w:rFonts w:ascii="Times New Roman" w:hAnsi="Times New Roman" w:cs="Times New Roman"/>
          <w:bCs/>
          <w:sz w:val="24"/>
          <w:szCs w:val="24"/>
        </w:rPr>
        <w:t>, 52/2025</w:t>
      </w:r>
      <w:r>
        <w:rPr>
          <w:rFonts w:ascii="Times New Roman" w:hAnsi="Times New Roman" w:cs="Times New Roman"/>
          <w:bCs/>
          <w:sz w:val="24"/>
          <w:szCs w:val="24"/>
        </w:rPr>
        <w:t xml:space="preserve">) i </w:t>
      </w:r>
      <w:r>
        <w:rPr>
          <w:rFonts w:ascii="Times New Roman" w:hAnsi="Times New Roman" w:cs="Times New Roman"/>
          <w:sz w:val="24"/>
          <w:szCs w:val="24"/>
        </w:rPr>
        <w:t>Okružnici o sastavljanju i predaji financijskih izvještaja proračuna, proračunskih i izvanproračunskih korisnika državnog proračuna te proračunskih i izvanproračunskih korisnika proračuna jedinica lokalne i područne (regionalne) samouprave za razdoblje o</w:t>
      </w:r>
      <w:r w:rsidR="00E10818">
        <w:rPr>
          <w:rFonts w:ascii="Times New Roman" w:hAnsi="Times New Roman" w:cs="Times New Roman"/>
          <w:sz w:val="24"/>
          <w:szCs w:val="24"/>
        </w:rPr>
        <w:t>d 1. siječnja do 31. ožujka 2025</w:t>
      </w:r>
      <w:r>
        <w:rPr>
          <w:rFonts w:ascii="Times New Roman" w:hAnsi="Times New Roman" w:cs="Times New Roman"/>
          <w:sz w:val="24"/>
          <w:szCs w:val="24"/>
        </w:rPr>
        <w:t>. i dru</w:t>
      </w:r>
      <w:r w:rsidR="00E10818">
        <w:rPr>
          <w:rFonts w:ascii="Times New Roman" w:hAnsi="Times New Roman" w:cs="Times New Roman"/>
          <w:sz w:val="24"/>
          <w:szCs w:val="24"/>
        </w:rPr>
        <w:t>ge aktualnosti (Klasa: 400-02/25-01/14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10818">
        <w:rPr>
          <w:rFonts w:ascii="Times New Roman" w:hAnsi="Times New Roman" w:cs="Times New Roman"/>
          <w:sz w:val="24"/>
          <w:szCs w:val="24"/>
        </w:rPr>
        <w:t>URBROJ: 513-05-03-25-1 od 3. travnja 2025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4A6667" w:rsidRDefault="004A6667" w:rsidP="004A6667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:rsidR="004A6667" w:rsidRDefault="00883ABD" w:rsidP="004A66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 uz financijske izvještaje sastavni su dio financijskih izvještaja proračuna.</w:t>
      </w:r>
    </w:p>
    <w:p w:rsidR="004A6667" w:rsidRDefault="00883ABD" w:rsidP="004A66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Gorjani pri evidentiranju poslovnih promjena primjenjuje modificirano računovodstveno načelo priznavanja prihoda i rashoda, te je obveznik proračunskog računovodstva.</w:t>
      </w:r>
    </w:p>
    <w:p w:rsidR="00883ABD" w:rsidRDefault="00883ABD" w:rsidP="004A6667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ABD" w:rsidRDefault="00883ABD" w:rsidP="004A6667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ABD" w:rsidRDefault="00883ABD" w:rsidP="004A6667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ABD" w:rsidRDefault="00883ABD" w:rsidP="004A6667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ABD" w:rsidRDefault="00883ABD" w:rsidP="004A6667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ABD" w:rsidRDefault="00883ABD" w:rsidP="004A6667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ABD" w:rsidRDefault="00883ABD" w:rsidP="004A6667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ABD" w:rsidRDefault="00883ABD" w:rsidP="004A6667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ABD" w:rsidRDefault="00883ABD" w:rsidP="004A6667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ABD" w:rsidRDefault="00883ABD" w:rsidP="004A6667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6667" w:rsidRDefault="004A6667" w:rsidP="004A6667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Bilješke uz obrazac PR-RAS </w:t>
      </w:r>
      <w:r>
        <w:rPr>
          <w:rFonts w:ascii="Times New Roman" w:hAnsi="Times New Roman" w:cs="Times New Roman"/>
          <w:sz w:val="28"/>
          <w:szCs w:val="28"/>
        </w:rPr>
        <w:t>(Izvještaj o prihodima i primicima, rashodima i izdacima)</w:t>
      </w:r>
    </w:p>
    <w:p w:rsidR="004A6667" w:rsidRDefault="004A6667" w:rsidP="004A6667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:rsidR="00883ABD" w:rsidRDefault="004A6667" w:rsidP="004A66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Bilješka uz šifru 6 –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Ukupni prihodi poslovanja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iznose </w:t>
      </w:r>
      <w:r w:rsidR="00883ABD">
        <w:rPr>
          <w:rFonts w:ascii="Times New Roman" w:hAnsi="Times New Roman" w:cs="Times New Roman"/>
          <w:color w:val="000000" w:themeColor="text1"/>
          <w:sz w:val="24"/>
          <w:szCs w:val="24"/>
        </w:rPr>
        <w:t>241.364,25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="00883AB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883ABD">
        <w:rPr>
          <w:rFonts w:ascii="Times New Roman" w:hAnsi="Times New Roman" w:cs="Times New Roman"/>
          <w:color w:val="000000" w:themeColor="text1"/>
          <w:sz w:val="24"/>
          <w:szCs w:val="24"/>
        </w:rPr>
        <w:t>u odnosu na prethodno izvještajno razdoblje manji su za 188.865,92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="00883ABD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</w:p>
    <w:p w:rsidR="00AE247D" w:rsidRDefault="004A6667" w:rsidP="004A66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Bilješka uz šifru 63 – Pomoći iz inozemstva i od subjekata unutar općeg proračuna</w:t>
      </w:r>
    </w:p>
    <w:p w:rsidR="004A6667" w:rsidRDefault="006D198B" w:rsidP="004A66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633</w:t>
      </w:r>
      <w:r w:rsidR="00AE247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A6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AE247D">
        <w:rPr>
          <w:rFonts w:ascii="Times New Roman" w:hAnsi="Times New Roman" w:cs="Times New Roman"/>
          <w:color w:val="000000" w:themeColor="text1"/>
          <w:sz w:val="24"/>
          <w:szCs w:val="24"/>
        </w:rPr>
        <w:t>iskazani iznos odnosi se na primljenu tekuću pomoć državnog proračuna za fiskalnu održivost dječjih vrtića u iznosu od 25.995,00 i na sredstva fiskalnog izravnanja u iznosu od 80.973,03 eura.</w:t>
      </w:r>
    </w:p>
    <w:p w:rsidR="004A6667" w:rsidRDefault="004A6667" w:rsidP="00AE247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6381 </w:t>
      </w:r>
      <w:r w:rsidR="006D1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Tekuće pomoći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temeljem prijenosa EU sredstava </w:t>
      </w:r>
      <w:r w:rsidR="006D198B">
        <w:rPr>
          <w:rFonts w:ascii="Times New Roman" w:hAnsi="Times New Roman" w:cs="Times New Roman"/>
          <w:color w:val="000000" w:themeColor="text1"/>
          <w:sz w:val="24"/>
          <w:szCs w:val="24"/>
        </w:rPr>
        <w:t>– promjena se odnosi na primljeni</w:t>
      </w:r>
      <w:r w:rsidR="00AE24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predujam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projekt „</w:t>
      </w:r>
      <w:r w:rsidR="006D198B">
        <w:rPr>
          <w:rFonts w:ascii="Times New Roman" w:hAnsi="Times New Roman" w:cs="Times New Roman"/>
          <w:color w:val="000000" w:themeColor="text1"/>
          <w:sz w:val="24"/>
          <w:szCs w:val="24"/>
        </w:rPr>
        <w:t>Za život kakav želim – Zaželi 4 u općini Gorjani“ financiranog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98B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Europskog</w:t>
      </w:r>
      <w:r w:rsidR="006D1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socijalnog fonda plus u financijskom razdoblje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2021.-2027.</w:t>
      </w:r>
      <w:r w:rsidR="006D1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je ostvaren u prethodnom izvještajnom razdoblju</w:t>
      </w:r>
      <w:r w:rsidR="00AE247D">
        <w:rPr>
          <w:rFonts w:ascii="Times New Roman" w:hAnsi="Times New Roman" w:cs="Times New Roman"/>
          <w:color w:val="000000" w:themeColor="text1"/>
          <w:sz w:val="24"/>
          <w:szCs w:val="24"/>
        </w:rPr>
        <w:t>, te ga u tekućem izvještajnom razdoblju nema.</w:t>
      </w:r>
      <w:r w:rsidR="006D1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E247D" w:rsidRDefault="004A6667" w:rsidP="004A66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Bilješka uz šifru 65 – Prihodi od upravnih i administrativnih pristojbi, pristojbi po posebnim propisima i naknadama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bilježe rast za </w:t>
      </w:r>
      <w:r w:rsidR="00AE247D">
        <w:rPr>
          <w:rFonts w:ascii="Times New Roman" w:hAnsi="Times New Roman" w:cs="Times New Roman"/>
          <w:color w:val="000000" w:themeColor="text1"/>
          <w:sz w:val="24"/>
          <w:szCs w:val="24"/>
        </w:rPr>
        <w:t>25.217,83 eura, što se najvećim dijelom odnosi na kvartalni prihod od doprinosa za šume.</w:t>
      </w:r>
    </w:p>
    <w:p w:rsidR="00AE247D" w:rsidRPr="00AE247D" w:rsidRDefault="00AE247D" w:rsidP="004A66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Bilješka uz šifru 68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Kazne, upravne mjere i ostali prihodi – iskazani povećani iznos odnosi se na povrat u proračun neiskorištenih sredstava udruga iz 2024. godine</w:t>
      </w:r>
    </w:p>
    <w:p w:rsidR="004A6667" w:rsidRDefault="004A6667" w:rsidP="004A66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Bilješka uz šifru 3 –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Ukupni rashodi poslovanja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iznose </w:t>
      </w:r>
      <w:r w:rsidR="00301BED">
        <w:rPr>
          <w:rFonts w:ascii="Times New Roman" w:hAnsi="Times New Roman" w:cs="Times New Roman"/>
          <w:color w:val="000000" w:themeColor="text1"/>
          <w:sz w:val="24"/>
          <w:szCs w:val="24"/>
        </w:rPr>
        <w:t>290.432,88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="00301BE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301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odnosu na prethodno izvještajno razdoblje veći su za 117.001,78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r w:rsidR="00301BED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</w:p>
    <w:p w:rsidR="00301BED" w:rsidRPr="00301BED" w:rsidRDefault="00301BED" w:rsidP="004A66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Bilješka uz šifru 31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Rashodi za zaposlene bilježe znatan rast zbog </w:t>
      </w:r>
      <w:r w:rsidR="00271E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povećanog broja zapošljavanja za potrebe provedbe projekta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„Za život kakav želim – Zaželi 4 u općini Gorjani“</w:t>
      </w:r>
    </w:p>
    <w:p w:rsidR="004A6667" w:rsidRPr="00271E53" w:rsidRDefault="004A6667" w:rsidP="004A66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Bilješka uz šifru 32 – Materijalni rashodi</w:t>
      </w:r>
      <w:r w:rsidR="00271E5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– </w:t>
      </w:r>
      <w:r w:rsidR="00271E53">
        <w:rPr>
          <w:rFonts w:ascii="Times New Roman" w:hAnsi="Times New Roman" w:cs="Times New Roman"/>
          <w:color w:val="000000" w:themeColor="text1"/>
          <w:sz w:val="24"/>
          <w:szCs w:val="24"/>
        </w:rPr>
        <w:t>bilježe znatan rast u odnosu na prethodno izvještajno raz</w:t>
      </w:r>
      <w:r w:rsidR="00E144B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271E53">
        <w:rPr>
          <w:rFonts w:ascii="Times New Roman" w:hAnsi="Times New Roman" w:cs="Times New Roman"/>
          <w:color w:val="000000" w:themeColor="text1"/>
          <w:sz w:val="24"/>
          <w:szCs w:val="24"/>
        </w:rPr>
        <w:t>blje, a povećanje se najvećim dijelom odnosi na rashode za usluge (usluga izrade projektne dokumentacije za biciklističke staze u iznosu od 63.500,00 eura), te na isporučene usluge komunalnog poduzeća „Komunalac Gorjani“ osnovanog 2024. godine.</w:t>
      </w:r>
    </w:p>
    <w:p w:rsidR="004A6667" w:rsidRDefault="004A6667" w:rsidP="004A66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Bilješka uz šifru 36 – Pomoći dane u inozemstvo i unutar općeg proračuna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bilježe </w:t>
      </w:r>
      <w:r w:rsidR="00D56610">
        <w:rPr>
          <w:rFonts w:ascii="Times New Roman" w:hAnsi="Times New Roman" w:cs="Times New Roman"/>
          <w:color w:val="000000" w:themeColor="text1"/>
          <w:sz w:val="24"/>
          <w:szCs w:val="24"/>
        </w:rPr>
        <w:t>pad, a odnose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na prijenose s</w:t>
      </w:r>
      <w:r w:rsidR="00D56610">
        <w:rPr>
          <w:rFonts w:ascii="Times New Roman" w:hAnsi="Times New Roman" w:cs="Times New Roman"/>
          <w:color w:val="000000" w:themeColor="text1"/>
          <w:sz w:val="24"/>
          <w:szCs w:val="24"/>
        </w:rPr>
        <w:t>redstava proračunskom korisniku DV Krijesnica Gorjani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r w:rsidR="00D566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potrebe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redovno</w:t>
      </w:r>
      <w:r w:rsidR="00D56610">
        <w:rPr>
          <w:rFonts w:ascii="Times New Roman" w:hAnsi="Times New Roman" w:cs="Times New Roman"/>
          <w:color w:val="000000" w:themeColor="text1"/>
          <w:sz w:val="24"/>
          <w:szCs w:val="24"/>
        </w:rPr>
        <w:t>g poslovanja prema specificiranim zahtjevima.</w:t>
      </w:r>
    </w:p>
    <w:p w:rsidR="004A6667" w:rsidRDefault="004A6667" w:rsidP="004A66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Bilješka uz šifru 37 – Naknade građanima i kućanstvima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bilježe </w:t>
      </w:r>
      <w:r w:rsidR="00D56610">
        <w:rPr>
          <w:rFonts w:ascii="Times New Roman" w:hAnsi="Times New Roman" w:cs="Times New Roman"/>
          <w:color w:val="000000" w:themeColor="text1"/>
          <w:sz w:val="24"/>
          <w:szCs w:val="24"/>
        </w:rPr>
        <w:t>rast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</w:t>
      </w:r>
      <w:r w:rsidR="00D56610">
        <w:rPr>
          <w:rFonts w:ascii="Times New Roman" w:hAnsi="Times New Roman" w:cs="Times New Roman"/>
          <w:color w:val="000000" w:themeColor="text1"/>
          <w:sz w:val="24"/>
          <w:szCs w:val="24"/>
        </w:rPr>
        <w:t>povećanje se odnosi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6610">
        <w:rPr>
          <w:rFonts w:ascii="Times New Roman" w:hAnsi="Times New Roman" w:cs="Times New Roman"/>
          <w:color w:val="000000" w:themeColor="text1"/>
          <w:sz w:val="24"/>
          <w:szCs w:val="24"/>
        </w:rPr>
        <w:t>na jednokratne potpore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novorođenč</w:t>
      </w:r>
      <w:r w:rsidR="00D566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jednokratne socijalne pomoći</w:t>
      </w:r>
      <w:r w:rsidR="00D56610">
        <w:rPr>
          <w:rFonts w:ascii="Times New Roman" w:hAnsi="Times New Roman" w:cs="Times New Roman"/>
          <w:color w:val="000000" w:themeColor="text1"/>
          <w:sz w:val="24"/>
          <w:szCs w:val="24"/>
        </w:rPr>
        <w:t>, te potporu</w:t>
      </w:r>
      <w:r w:rsidR="00D56610" w:rsidRPr="00D566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Programa za unapređenje uvjeta stanovanja mladih poljoprivrednika za 2024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566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iznosu od 10.000,00 eura.</w:t>
      </w:r>
    </w:p>
    <w:p w:rsidR="004A6667" w:rsidRDefault="004A6667" w:rsidP="004A666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Bilješka uz šifru 4 –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Rashodi za nabavu nefinancijske imovine</w:t>
      </w:r>
    </w:p>
    <w:p w:rsidR="004A6667" w:rsidRDefault="004A6667" w:rsidP="004A66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4126 – Rashodi za nabavu nefinancijske imovine</w:t>
      </w:r>
      <w:r w:rsidR="00086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(ostala nematerijalna imovina) iznosili su u prethodnom izvještajnom razdoblju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19.250,00 eur</w:t>
      </w:r>
      <w:r w:rsidR="00086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a, a odnosilo se na izradu projektne </w:t>
      </w:r>
      <w:r w:rsidR="00086B2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dokumentacije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rekonstrukciju nerazvrstanih cesta na području općine</w:t>
      </w:r>
      <w:r w:rsidR="00086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Gorjani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86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tekućem izvještajnom razdoblju nije bilo takvih rashoda.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A6667" w:rsidRPr="00086B2E" w:rsidRDefault="00086B2E" w:rsidP="004A66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4227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Uređaji, strojevi i oprema za ostale namjene – iskazani iznos je znatno manji u odnosu na prethodno izvještajno razdoblje kada su nabavljene autobusna čekaonica i traktorska kosilica.</w:t>
      </w:r>
    </w:p>
    <w:p w:rsidR="004A6667" w:rsidRDefault="004A6667" w:rsidP="004A666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A6667" w:rsidRDefault="004A6667" w:rsidP="004A666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Bilješke uz obrazac OBVEZE (Izvještaj o obvezama)</w:t>
      </w:r>
    </w:p>
    <w:p w:rsidR="004A6667" w:rsidRDefault="004A6667" w:rsidP="004A666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2346"/>
        <w:gridCol w:w="1006"/>
        <w:gridCol w:w="951"/>
        <w:gridCol w:w="792"/>
        <w:gridCol w:w="1033"/>
        <w:gridCol w:w="1243"/>
        <w:gridCol w:w="951"/>
      </w:tblGrid>
      <w:tr w:rsidR="004A6667" w:rsidRPr="004A6667" w:rsidTr="004A666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A6667" w:rsidRPr="004A6667" w:rsidRDefault="004A6667" w:rsidP="004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KONTO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A6667" w:rsidRPr="004A6667" w:rsidRDefault="004A6667" w:rsidP="004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 KONTA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A6667" w:rsidRPr="004A6667" w:rsidRDefault="004A6667" w:rsidP="004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DO 60 DANA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A6667" w:rsidRPr="004A6667" w:rsidRDefault="004A6667" w:rsidP="004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61 - 180 DANA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A6667" w:rsidRPr="004A6667" w:rsidRDefault="004A6667" w:rsidP="004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181 - 360 DANA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A6667" w:rsidRPr="004A6667" w:rsidRDefault="004A6667" w:rsidP="004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VIŠE OD 360 DANA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A6667" w:rsidRPr="004A6667" w:rsidRDefault="004A6667" w:rsidP="004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NEDOSPJELO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A6667" w:rsidRPr="004A6667" w:rsidRDefault="004A6667" w:rsidP="004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  <w:tr w:rsidR="004A6667" w:rsidRPr="004A6667" w:rsidTr="004A6667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23111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Obveze za zaposlene i privremeno zaposlene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25.686,87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25.686,87</w:t>
            </w:r>
          </w:p>
        </w:tc>
      </w:tr>
      <w:tr w:rsidR="004A6667" w:rsidRPr="004A6667" w:rsidTr="004A6667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23141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Porez na dohodak iz plaća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2.396,71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2.396,71</w:t>
            </w:r>
          </w:p>
        </w:tc>
      </w:tr>
      <w:tr w:rsidR="004A6667" w:rsidRPr="004A6667" w:rsidTr="004A6667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23151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Doprinosi za mirovinsko osiguranje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6.289,86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6.289,86</w:t>
            </w:r>
          </w:p>
        </w:tc>
      </w:tr>
      <w:tr w:rsidR="004A6667" w:rsidRPr="004A6667" w:rsidTr="004A6667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23162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Obveze za doprinose za obvezno zdravstveno osiguranje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5.675,62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5.675,62</w:t>
            </w:r>
          </w:p>
        </w:tc>
      </w:tr>
      <w:tr w:rsidR="004A6667" w:rsidRPr="004A6667" w:rsidTr="004A6667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23212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Naknade za prijevoz, za rad na terenu i odvojeni život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92,90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92,90</w:t>
            </w:r>
          </w:p>
        </w:tc>
      </w:tr>
      <w:tr w:rsidR="004A6667" w:rsidRPr="004A6667" w:rsidTr="004A6667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23221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20,95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20,95</w:t>
            </w:r>
          </w:p>
        </w:tc>
      </w:tr>
      <w:tr w:rsidR="004A6667" w:rsidRPr="004A6667" w:rsidTr="004A6667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23232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Usluge tekućeg i investicijskog održavanja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1.164,30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1.164,30</w:t>
            </w:r>
          </w:p>
        </w:tc>
      </w:tr>
      <w:tr w:rsidR="004A6667" w:rsidRPr="004A6667" w:rsidTr="004A6667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23234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Komunalne usluge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857,58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857,58</w:t>
            </w:r>
          </w:p>
        </w:tc>
      </w:tr>
      <w:tr w:rsidR="004A6667" w:rsidRPr="004A6667" w:rsidTr="004A6667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23236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Zdravstvene i veterinarske usluge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1.042,13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1.042,13</w:t>
            </w:r>
          </w:p>
        </w:tc>
      </w:tr>
      <w:tr w:rsidR="004A6667" w:rsidRPr="004A6667" w:rsidTr="004A6667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23238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Računalne usluge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387,50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387,50</w:t>
            </w:r>
          </w:p>
        </w:tc>
      </w:tr>
      <w:tr w:rsidR="004A6667" w:rsidRPr="004A6667" w:rsidTr="004A6667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23239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Ostale usluge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250,00</w:t>
            </w:r>
          </w:p>
        </w:tc>
      </w:tr>
      <w:tr w:rsidR="004A6667" w:rsidRPr="004A6667" w:rsidTr="004A6667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23291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</w:tr>
      <w:tr w:rsidR="004A6667" w:rsidRPr="004A6667" w:rsidTr="004A6667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23722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Obveze za ostale naknade građanima i kućanstvima u naravi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1.039,11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1.039,11</w:t>
            </w:r>
          </w:p>
        </w:tc>
      </w:tr>
      <w:tr w:rsidR="004A6667" w:rsidRPr="004A6667" w:rsidTr="004A6667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24214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Ostali građevinski objekti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2.463,72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8.215,54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10.679,26</w:t>
            </w:r>
          </w:p>
        </w:tc>
      </w:tr>
      <w:tr w:rsidR="004A6667" w:rsidRPr="004A6667" w:rsidTr="004A6667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24227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Uređaji, strojevi i oprema za ostale namjene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375,00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375,00</w:t>
            </w:r>
          </w:p>
        </w:tc>
      </w:tr>
      <w:tr w:rsidR="004A6667" w:rsidRPr="004A6667" w:rsidTr="004A6667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27212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Obveze za jamčevne pologe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7.304,64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9.026,38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16.331,02</w:t>
            </w:r>
          </w:p>
        </w:tc>
      </w:tr>
      <w:tr w:rsidR="004A6667" w:rsidRPr="004A6667" w:rsidTr="004A6667">
        <w:trPr>
          <w:tblCellSpacing w:w="0" w:type="dxa"/>
        </w:trPr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11.185,49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9.026,38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8.215,54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43.961,40</w:t>
            </w:r>
          </w:p>
        </w:tc>
        <w:tc>
          <w:tcPr>
            <w:tcW w:w="0" w:type="auto"/>
            <w:tcBorders>
              <w:top w:val="outset" w:sz="6" w:space="0" w:color="EEECE1"/>
              <w:left w:val="outset" w:sz="6" w:space="0" w:color="EEECE1"/>
              <w:bottom w:val="outset" w:sz="6" w:space="0" w:color="EEECE1"/>
              <w:right w:val="outset" w:sz="6" w:space="0" w:color="EEECE1"/>
            </w:tcBorders>
            <w:shd w:val="clear" w:color="auto" w:fill="FFFFFF"/>
            <w:hideMark/>
          </w:tcPr>
          <w:p w:rsidR="004A6667" w:rsidRPr="004A6667" w:rsidRDefault="004A6667" w:rsidP="004A6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6667">
              <w:rPr>
                <w:rFonts w:ascii="Calibri" w:eastAsia="Times New Roman" w:hAnsi="Calibri" w:cs="Calibri"/>
                <w:color w:val="000000"/>
                <w:lang w:eastAsia="hr-HR"/>
              </w:rPr>
              <w:t>72.388,81</w:t>
            </w:r>
          </w:p>
        </w:tc>
      </w:tr>
    </w:tbl>
    <w:p w:rsidR="004A6667" w:rsidRDefault="004A6667" w:rsidP="004A666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10818" w:rsidRPr="004A6667" w:rsidRDefault="00E10818" w:rsidP="00E108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Dospjele obveze iznose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ukupno 28.427,41 eur, a najvećih se dijelom odnose na obveze za jamčevne pologe.</w:t>
      </w:r>
      <w:r w:rsidRPr="004A6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10818" w:rsidRPr="004A6667" w:rsidRDefault="00E10818" w:rsidP="00E108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818">
        <w:rPr>
          <w:rFonts w:ascii="Times New Roman" w:hAnsi="Times New Roman" w:cs="Times New Roman"/>
          <w:color w:val="000000" w:themeColor="text1"/>
          <w:sz w:val="24"/>
          <w:szCs w:val="24"/>
        </w:rPr>
        <w:t>Nedospjele obveze</w:t>
      </w:r>
      <w:r w:rsidRPr="004A6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iznose ukupno 43.961,40 eur, a najvećih se dijelom odnose na isplate plaća za ožujak 2025. godine.</w:t>
      </w:r>
    </w:p>
    <w:p w:rsidR="004A6667" w:rsidRDefault="004A6667" w:rsidP="004A66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818">
        <w:rPr>
          <w:rFonts w:ascii="Times New Roman" w:hAnsi="Times New Roman" w:cs="Times New Roman"/>
          <w:color w:val="000000" w:themeColor="text1"/>
          <w:sz w:val="24"/>
          <w:szCs w:val="24"/>
        </w:rPr>
        <w:t>Ukupne obveze</w:t>
      </w:r>
      <w:r w:rsidRPr="004A6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(dospjele i nedospjele) na kraju izvještajnog razdoblja iznose </w:t>
      </w:r>
      <w:r w:rsidRPr="004A6667">
        <w:rPr>
          <w:rFonts w:ascii="Times New Roman" w:hAnsi="Times New Roman" w:cs="Times New Roman"/>
          <w:color w:val="000000" w:themeColor="text1"/>
          <w:sz w:val="24"/>
          <w:szCs w:val="24"/>
        </w:rPr>
        <w:t>72.388,81</w:t>
      </w:r>
      <w:r w:rsidRPr="004A6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6667">
        <w:rPr>
          <w:rFonts w:ascii="Times New Roman" w:eastAsia="Times New Roman" w:hAnsi="Times New Roman" w:cs="Times New Roman"/>
          <w:color w:val="000000" w:themeColor="text1"/>
          <w:lang w:eastAsia="hr-HR"/>
        </w:rPr>
        <w:t>eur</w:t>
      </w:r>
      <w:r w:rsidRPr="004A66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83ABD" w:rsidRPr="004A6667" w:rsidRDefault="00883ABD" w:rsidP="004A66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Obveze su nastale sukladno predviđenoj dinamici poslovanja (redovno poslovanje, investicije), te ne utječu negativno na likvidnost općinskog proračuna.</w:t>
      </w:r>
    </w:p>
    <w:p w:rsidR="004A6667" w:rsidRDefault="004A6667" w:rsidP="004A6667">
      <w:pPr>
        <w:jc w:val="both"/>
      </w:pPr>
    </w:p>
    <w:p w:rsidR="004A6667" w:rsidRDefault="004A6667" w:rsidP="004A6667">
      <w:pPr>
        <w:jc w:val="both"/>
      </w:pPr>
    </w:p>
    <w:p w:rsidR="004A6667" w:rsidRPr="00E10818" w:rsidRDefault="00E10818" w:rsidP="00E10818">
      <w:pPr>
        <w:jc w:val="right"/>
        <w:rPr>
          <w:rFonts w:ascii="Times New Roman" w:hAnsi="Times New Roman" w:cs="Times New Roman"/>
          <w:sz w:val="24"/>
          <w:szCs w:val="24"/>
        </w:rPr>
      </w:pPr>
      <w:r w:rsidRPr="00E10818">
        <w:rPr>
          <w:rFonts w:ascii="Times New Roman" w:hAnsi="Times New Roman" w:cs="Times New Roman"/>
          <w:sz w:val="24"/>
          <w:szCs w:val="24"/>
        </w:rPr>
        <w:t>Načelnik:</w:t>
      </w:r>
    </w:p>
    <w:p w:rsidR="00E10818" w:rsidRPr="00E10818" w:rsidRDefault="00E10818" w:rsidP="00E10818">
      <w:pPr>
        <w:jc w:val="right"/>
        <w:rPr>
          <w:rFonts w:ascii="Times New Roman" w:hAnsi="Times New Roman" w:cs="Times New Roman"/>
          <w:sz w:val="24"/>
          <w:szCs w:val="24"/>
        </w:rPr>
      </w:pPr>
      <w:r w:rsidRPr="00E10818">
        <w:rPr>
          <w:rFonts w:ascii="Times New Roman" w:hAnsi="Times New Roman" w:cs="Times New Roman"/>
          <w:sz w:val="24"/>
          <w:szCs w:val="24"/>
        </w:rPr>
        <w:t>Ivan Lović</w:t>
      </w:r>
      <w:r>
        <w:rPr>
          <w:rFonts w:ascii="Times New Roman" w:hAnsi="Times New Roman" w:cs="Times New Roman"/>
          <w:sz w:val="24"/>
          <w:szCs w:val="24"/>
        </w:rPr>
        <w:t>, mag. ing. agr.</w:t>
      </w:r>
    </w:p>
    <w:sectPr w:rsidR="00E10818" w:rsidRPr="00E10818" w:rsidSect="001E0A8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45F67"/>
    <w:multiLevelType w:val="hybridMultilevel"/>
    <w:tmpl w:val="EC5E51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865F5"/>
    <w:multiLevelType w:val="hybridMultilevel"/>
    <w:tmpl w:val="5D96C7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67"/>
    <w:rsid w:val="00086B2E"/>
    <w:rsid w:val="001E0A8A"/>
    <w:rsid w:val="0020206C"/>
    <w:rsid w:val="00271E53"/>
    <w:rsid w:val="00301BED"/>
    <w:rsid w:val="00355C4F"/>
    <w:rsid w:val="004A6667"/>
    <w:rsid w:val="006D198B"/>
    <w:rsid w:val="00883ABD"/>
    <w:rsid w:val="009735D8"/>
    <w:rsid w:val="009E5E62"/>
    <w:rsid w:val="00AE247D"/>
    <w:rsid w:val="00D56610"/>
    <w:rsid w:val="00E10818"/>
    <w:rsid w:val="00E1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59627-7126-4734-B23A-8F03CF94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667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A6667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4A666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A6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0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jan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2025-04-07T10:09:00Z</dcterms:created>
  <dcterms:modified xsi:type="dcterms:W3CDTF">2025-04-07T12:08:00Z</dcterms:modified>
</cp:coreProperties>
</file>